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FB9" w:rsidRPr="00D712B0" w:rsidRDefault="00736FB9" w:rsidP="00736FB9">
      <w:pPr>
        <w:jc w:val="center"/>
        <w:rPr>
          <w:sz w:val="26"/>
          <w:szCs w:val="26"/>
        </w:rPr>
      </w:pPr>
      <w:r w:rsidRPr="00D712B0">
        <w:rPr>
          <w:sz w:val="26"/>
          <w:szCs w:val="26"/>
        </w:rPr>
        <w:t>Заключение № 2</w:t>
      </w:r>
      <w:r w:rsidR="00962A9E">
        <w:rPr>
          <w:sz w:val="26"/>
          <w:szCs w:val="26"/>
        </w:rPr>
        <w:t>6</w:t>
      </w:r>
      <w:r w:rsidRPr="00D712B0">
        <w:rPr>
          <w:sz w:val="26"/>
          <w:szCs w:val="26"/>
        </w:rPr>
        <w:t>/Д</w:t>
      </w:r>
    </w:p>
    <w:p w:rsidR="00736FB9" w:rsidRPr="00D712B0" w:rsidRDefault="00736FB9" w:rsidP="00736FB9">
      <w:pPr>
        <w:jc w:val="center"/>
        <w:rPr>
          <w:sz w:val="26"/>
          <w:szCs w:val="26"/>
        </w:rPr>
      </w:pPr>
      <w:r w:rsidRPr="00D712B0">
        <w:rPr>
          <w:sz w:val="26"/>
          <w:szCs w:val="26"/>
        </w:rPr>
        <w:t>на проект решения Думы города Пыть-Яха</w:t>
      </w:r>
    </w:p>
    <w:p w:rsidR="00CE676D" w:rsidRDefault="00CE676D" w:rsidP="00736FB9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«О внесении изменений в решение Думы города Пыть-Яха от 18.10.2023 № 198 «Об установлении земельного налога на территории города Пыть-Яха» </w:t>
      </w:r>
    </w:p>
    <w:p w:rsidR="00736FB9" w:rsidRPr="00D712B0" w:rsidRDefault="00736FB9" w:rsidP="00736FB9">
      <w:pPr>
        <w:jc w:val="both"/>
        <w:rPr>
          <w:sz w:val="26"/>
          <w:szCs w:val="26"/>
        </w:rPr>
      </w:pPr>
    </w:p>
    <w:p w:rsidR="00736FB9" w:rsidRPr="00D712B0" w:rsidRDefault="00736FB9" w:rsidP="00736FB9">
      <w:pPr>
        <w:jc w:val="both"/>
        <w:rPr>
          <w:sz w:val="26"/>
          <w:szCs w:val="26"/>
        </w:rPr>
      </w:pPr>
      <w:r w:rsidRPr="00D712B0">
        <w:rPr>
          <w:sz w:val="26"/>
          <w:szCs w:val="26"/>
        </w:rPr>
        <w:t xml:space="preserve">г. Пыть-Ях                                                                                         </w:t>
      </w:r>
      <w:r w:rsidRPr="00D712B0">
        <w:rPr>
          <w:sz w:val="26"/>
          <w:szCs w:val="26"/>
        </w:rPr>
        <w:tab/>
        <w:t xml:space="preserve">                             </w:t>
      </w:r>
      <w:r w:rsidR="00CE676D">
        <w:rPr>
          <w:sz w:val="26"/>
          <w:szCs w:val="26"/>
        </w:rPr>
        <w:t>2</w:t>
      </w:r>
      <w:r w:rsidR="00962A9E">
        <w:rPr>
          <w:sz w:val="26"/>
          <w:szCs w:val="26"/>
        </w:rPr>
        <w:t>0</w:t>
      </w:r>
      <w:r w:rsidRPr="00D712B0">
        <w:rPr>
          <w:sz w:val="26"/>
          <w:szCs w:val="26"/>
        </w:rPr>
        <w:t>.09.202</w:t>
      </w:r>
      <w:r w:rsidR="00CE676D">
        <w:rPr>
          <w:sz w:val="26"/>
          <w:szCs w:val="26"/>
        </w:rPr>
        <w:t>4</w:t>
      </w:r>
      <w:r w:rsidRPr="00D712B0">
        <w:rPr>
          <w:sz w:val="26"/>
          <w:szCs w:val="26"/>
        </w:rPr>
        <w:t xml:space="preserve"> </w:t>
      </w:r>
    </w:p>
    <w:p w:rsidR="00736FB9" w:rsidRPr="00D712B0" w:rsidRDefault="00736FB9" w:rsidP="00736FB9">
      <w:pPr>
        <w:ind w:firstLine="708"/>
        <w:jc w:val="both"/>
        <w:rPr>
          <w:color w:val="FF0000"/>
          <w:sz w:val="26"/>
          <w:szCs w:val="26"/>
        </w:rPr>
      </w:pPr>
    </w:p>
    <w:p w:rsidR="00736FB9" w:rsidRPr="00D712B0" w:rsidRDefault="00736FB9" w:rsidP="00CE676D">
      <w:pPr>
        <w:tabs>
          <w:tab w:val="left" w:pos="567"/>
          <w:tab w:val="left" w:pos="709"/>
        </w:tabs>
        <w:ind w:firstLine="709"/>
        <w:jc w:val="both"/>
        <w:rPr>
          <w:sz w:val="26"/>
          <w:szCs w:val="26"/>
        </w:rPr>
      </w:pPr>
      <w:r w:rsidRPr="00D712B0">
        <w:rPr>
          <w:sz w:val="26"/>
          <w:szCs w:val="26"/>
        </w:rPr>
        <w:t xml:space="preserve">Счетно-контрольной палатой города Пыть-Яха на основании ст. 8 Положения о Счетно-контрольной палате города Пыть-Яха, утвержденного решением Думы города Пыть-Яха от 20.05.2022 № 78, проведена экспертиза проекта решения Думы города         Пыть-Ях </w:t>
      </w:r>
      <w:r w:rsidR="00CE676D" w:rsidRPr="00CE676D">
        <w:rPr>
          <w:sz w:val="26"/>
          <w:szCs w:val="26"/>
        </w:rPr>
        <w:t>«О внесении изменений в решение Думы города Пыть-Яха от 18.10.2023 № 198 «Об установлении земельного налога на территории города Пыть-Яха</w:t>
      </w:r>
      <w:bookmarkStart w:id="0" w:name="_GoBack"/>
      <w:bookmarkEnd w:id="0"/>
      <w:r w:rsidR="00CE676D" w:rsidRPr="00CE676D">
        <w:rPr>
          <w:sz w:val="26"/>
          <w:szCs w:val="26"/>
        </w:rPr>
        <w:t xml:space="preserve">» </w:t>
      </w:r>
      <w:r w:rsidRPr="00D712B0">
        <w:rPr>
          <w:sz w:val="26"/>
          <w:szCs w:val="26"/>
        </w:rPr>
        <w:t>(далее – проект решения) на соответствие действующему законодательству.</w:t>
      </w:r>
    </w:p>
    <w:p w:rsidR="00736FB9" w:rsidRPr="00D712B0" w:rsidRDefault="00736FB9" w:rsidP="00736FB9">
      <w:pPr>
        <w:ind w:firstLine="709"/>
        <w:jc w:val="both"/>
        <w:rPr>
          <w:sz w:val="10"/>
          <w:szCs w:val="10"/>
        </w:rPr>
      </w:pPr>
    </w:p>
    <w:p w:rsidR="00736FB9" w:rsidRPr="00D712B0" w:rsidRDefault="00736FB9" w:rsidP="00736FB9">
      <w:pPr>
        <w:ind w:firstLine="709"/>
        <w:jc w:val="both"/>
        <w:rPr>
          <w:sz w:val="26"/>
          <w:szCs w:val="26"/>
        </w:rPr>
      </w:pPr>
      <w:r w:rsidRPr="00D712B0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:rsidR="00736FB9" w:rsidRPr="00D712B0" w:rsidRDefault="00736FB9" w:rsidP="00736FB9">
      <w:pPr>
        <w:pStyle w:val="1"/>
        <w:numPr>
          <w:ilvl w:val="0"/>
          <w:numId w:val="1"/>
        </w:numPr>
        <w:tabs>
          <w:tab w:val="clear" w:pos="1060"/>
          <w:tab w:val="num" w:pos="0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D712B0">
        <w:rPr>
          <w:sz w:val="26"/>
          <w:szCs w:val="26"/>
        </w:rPr>
        <w:t xml:space="preserve">Налоговый кодекс Российской Федерации (далее – НК РФ); </w:t>
      </w:r>
    </w:p>
    <w:p w:rsidR="00736FB9" w:rsidRPr="00D712B0" w:rsidRDefault="00736FB9" w:rsidP="00736FB9">
      <w:pPr>
        <w:pStyle w:val="1"/>
        <w:numPr>
          <w:ilvl w:val="0"/>
          <w:numId w:val="1"/>
        </w:numPr>
        <w:tabs>
          <w:tab w:val="clear" w:pos="1060"/>
          <w:tab w:val="num" w:pos="0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D712B0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- Закон № 131-ФЗ);</w:t>
      </w:r>
    </w:p>
    <w:p w:rsidR="00736FB9" w:rsidRPr="00D712B0" w:rsidRDefault="00736FB9" w:rsidP="00736FB9">
      <w:pPr>
        <w:pStyle w:val="1"/>
        <w:numPr>
          <w:ilvl w:val="0"/>
          <w:numId w:val="1"/>
        </w:numPr>
        <w:tabs>
          <w:tab w:val="clear" w:pos="1060"/>
          <w:tab w:val="num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D712B0">
        <w:rPr>
          <w:sz w:val="26"/>
          <w:szCs w:val="26"/>
        </w:rPr>
        <w:t xml:space="preserve">Устав города. </w:t>
      </w:r>
    </w:p>
    <w:p w:rsidR="00736FB9" w:rsidRPr="00D712B0" w:rsidRDefault="00736FB9" w:rsidP="00736FB9">
      <w:pPr>
        <w:tabs>
          <w:tab w:val="left" w:pos="851"/>
        </w:tabs>
        <w:ind w:firstLine="709"/>
        <w:jc w:val="both"/>
        <w:rPr>
          <w:sz w:val="10"/>
          <w:szCs w:val="10"/>
        </w:rPr>
      </w:pPr>
    </w:p>
    <w:p w:rsidR="00736FB9" w:rsidRPr="00D712B0" w:rsidRDefault="00736FB9" w:rsidP="00736FB9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D712B0">
        <w:rPr>
          <w:sz w:val="26"/>
          <w:szCs w:val="26"/>
        </w:rPr>
        <w:t xml:space="preserve">Проект решения получен Счётно-контрольной палатой города Пыть-Яха </w:t>
      </w:r>
      <w:r w:rsidR="00CE676D">
        <w:rPr>
          <w:sz w:val="26"/>
          <w:szCs w:val="26"/>
        </w:rPr>
        <w:t>19</w:t>
      </w:r>
      <w:r w:rsidRPr="00D712B0">
        <w:rPr>
          <w:sz w:val="26"/>
          <w:szCs w:val="26"/>
        </w:rPr>
        <w:t>.0</w:t>
      </w:r>
      <w:r w:rsidR="00CE676D">
        <w:rPr>
          <w:sz w:val="26"/>
          <w:szCs w:val="26"/>
        </w:rPr>
        <w:t>9</w:t>
      </w:r>
      <w:r w:rsidRPr="00D712B0">
        <w:rPr>
          <w:sz w:val="26"/>
          <w:szCs w:val="26"/>
        </w:rPr>
        <w:t>.202</w:t>
      </w:r>
      <w:r w:rsidR="00CE676D">
        <w:rPr>
          <w:sz w:val="26"/>
          <w:szCs w:val="26"/>
        </w:rPr>
        <w:t>4</w:t>
      </w:r>
      <w:r w:rsidRPr="00D712B0">
        <w:rPr>
          <w:sz w:val="26"/>
          <w:szCs w:val="26"/>
        </w:rPr>
        <w:t xml:space="preserve">, разработчик проекта – Администрация города Пыть-Яха. </w:t>
      </w:r>
    </w:p>
    <w:p w:rsidR="00736FB9" w:rsidRPr="00CE676D" w:rsidRDefault="00736FB9" w:rsidP="00736FB9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D712B0">
        <w:rPr>
          <w:sz w:val="26"/>
          <w:szCs w:val="26"/>
        </w:rPr>
        <w:t>С проектом решения представлены копии пояснительной записки, финансово-экономического обоснования комитета по финансам, правового заключения управления по правовым вопросам</w:t>
      </w:r>
      <w:r w:rsidR="00CE676D">
        <w:rPr>
          <w:sz w:val="26"/>
          <w:szCs w:val="26"/>
        </w:rPr>
        <w:t xml:space="preserve"> администрации города Пыть-Яха, письма Департамента финансов Ханты-Мансийского автономного округа-Югры от 25.06.2024№ 20-Исх-2106 «О направлении результатов анализа НПА и рекомендаций» (далее – рекомендации Депфина),  межрайонной инспекции Федеральной налоговой службы № 7 по Ханты-Мансийскому автономному округу-Югре от 05.08.2024 № 10-17/12301</w:t>
      </w:r>
      <w:r w:rsidR="00CE676D" w:rsidRPr="00CE676D">
        <w:rPr>
          <w:sz w:val="26"/>
          <w:szCs w:val="26"/>
        </w:rPr>
        <w:t>@</w:t>
      </w:r>
      <w:r w:rsidR="00CE676D">
        <w:rPr>
          <w:sz w:val="26"/>
          <w:szCs w:val="26"/>
        </w:rPr>
        <w:t xml:space="preserve"> «О согласовании проекта Решения».</w:t>
      </w:r>
    </w:p>
    <w:p w:rsidR="002060A9" w:rsidRPr="00ED54DB" w:rsidRDefault="002060A9" w:rsidP="00F45C94">
      <w:pPr>
        <w:ind w:firstLine="709"/>
        <w:jc w:val="both"/>
        <w:rPr>
          <w:sz w:val="16"/>
          <w:szCs w:val="16"/>
        </w:rPr>
      </w:pPr>
    </w:p>
    <w:p w:rsidR="00F33D20" w:rsidRPr="00F33D20" w:rsidRDefault="00F33D20" w:rsidP="00F33D20">
      <w:pPr>
        <w:ind w:firstLine="709"/>
        <w:jc w:val="both"/>
        <w:rPr>
          <w:sz w:val="26"/>
          <w:szCs w:val="26"/>
        </w:rPr>
      </w:pPr>
      <w:r w:rsidRPr="00F33D20">
        <w:rPr>
          <w:sz w:val="26"/>
          <w:szCs w:val="26"/>
        </w:rPr>
        <w:t>Налоговым кодексом Российской Федерации предусмотрено, что земельный налог является местным налогом (ст. 15), устанавливается гл.</w:t>
      </w:r>
      <w:r w:rsidR="00294378">
        <w:rPr>
          <w:sz w:val="26"/>
          <w:szCs w:val="26"/>
        </w:rPr>
        <w:t xml:space="preserve"> </w:t>
      </w:r>
      <w:r w:rsidRPr="00F33D20">
        <w:rPr>
          <w:sz w:val="26"/>
          <w:szCs w:val="26"/>
        </w:rPr>
        <w:t>31 НК РФ и нормативными правовыми актами представительных органов муниципальных образований, вводится в действие и прекращает действовать в соответствии с НК РФ и нормативными правовыми актами представительных органов муниципальных образований и обязателен к уплате на территориях этих муниципальных образований (п. 1 ст. 387 НК РФ).</w:t>
      </w:r>
    </w:p>
    <w:p w:rsidR="00F33D20" w:rsidRPr="00F33D20" w:rsidRDefault="00294378" w:rsidP="00F33D20">
      <w:pPr>
        <w:ind w:firstLine="709"/>
        <w:jc w:val="both"/>
        <w:rPr>
          <w:sz w:val="26"/>
          <w:szCs w:val="26"/>
        </w:rPr>
      </w:pPr>
      <w:r w:rsidRPr="00294378">
        <w:rPr>
          <w:sz w:val="26"/>
          <w:szCs w:val="26"/>
        </w:rPr>
        <w:t>Устанавливая налог, представительные органы муниципальных образований определяют </w:t>
      </w:r>
      <w:hyperlink r:id="rId7" w:anchor="/document/10900200/entry/394" w:history="1">
        <w:r w:rsidRPr="00294378">
          <w:rPr>
            <w:rStyle w:val="ab"/>
            <w:color w:val="auto"/>
            <w:sz w:val="26"/>
            <w:szCs w:val="26"/>
            <w:u w:val="none"/>
          </w:rPr>
          <w:t>налоговые ставки</w:t>
        </w:r>
      </w:hyperlink>
      <w:r w:rsidRPr="00294378">
        <w:rPr>
          <w:sz w:val="26"/>
          <w:szCs w:val="26"/>
        </w:rPr>
        <w:t> в пределах, установленных гл. 31 НК РФ. В отношении налогоплательщиков-организаций представительные органы муниципальных образований, устанавливая налог, определ</w:t>
      </w:r>
      <w:r>
        <w:rPr>
          <w:sz w:val="26"/>
          <w:szCs w:val="26"/>
        </w:rPr>
        <w:t>яют также порядок уплаты налога</w:t>
      </w:r>
      <w:r w:rsidR="00F33D20" w:rsidRPr="00F33D20">
        <w:rPr>
          <w:sz w:val="26"/>
          <w:szCs w:val="26"/>
        </w:rPr>
        <w:t xml:space="preserve"> (п. 2 ст. 387 НК РФ).</w:t>
      </w:r>
    </w:p>
    <w:p w:rsidR="00F33D20" w:rsidRPr="00F33D20" w:rsidRDefault="00F33D20" w:rsidP="00F33D20">
      <w:pPr>
        <w:ind w:firstLine="709"/>
        <w:jc w:val="both"/>
        <w:rPr>
          <w:sz w:val="26"/>
          <w:szCs w:val="26"/>
        </w:rPr>
      </w:pPr>
      <w:r w:rsidRPr="00F33D20">
        <w:rPr>
          <w:sz w:val="26"/>
          <w:szCs w:val="26"/>
        </w:rPr>
        <w:t>Федеральным законом от 06.10.2003 № 131-ФЗ определено, что установление, изменение и отмена местных налогов и сборов городского округа отнесены к вопросам местного значения городского округа (п. 2 ч. 1 ст. 16) и относится в исключительной компетенции представительного органа муниципального образования (п. 3 ч. 10 ст. 35).</w:t>
      </w:r>
    </w:p>
    <w:p w:rsidR="002934C9" w:rsidRPr="00D712B0" w:rsidRDefault="00F33D20" w:rsidP="002934C9">
      <w:pPr>
        <w:ind w:firstLine="709"/>
        <w:jc w:val="both"/>
        <w:rPr>
          <w:sz w:val="26"/>
          <w:szCs w:val="26"/>
        </w:rPr>
      </w:pPr>
      <w:r w:rsidRPr="00F33D20">
        <w:rPr>
          <w:sz w:val="26"/>
          <w:szCs w:val="26"/>
        </w:rPr>
        <w:t>В соответствии со ст. 19 Устава города Пыть-Яха к исключительной компетенции Думы города Пыть-Яха находится установление, изменение и отмена местных налогов и сборов в соответствии с законодательством Российской Федерации о налогах и сборах.</w:t>
      </w:r>
      <w:r w:rsidR="002934C9">
        <w:rPr>
          <w:sz w:val="26"/>
          <w:szCs w:val="26"/>
        </w:rPr>
        <w:t xml:space="preserve"> </w:t>
      </w:r>
      <w:r w:rsidR="002934C9">
        <w:rPr>
          <w:sz w:val="26"/>
          <w:szCs w:val="26"/>
        </w:rPr>
        <w:tab/>
      </w:r>
      <w:r w:rsidR="002934C9" w:rsidRPr="00D712B0">
        <w:rPr>
          <w:sz w:val="26"/>
          <w:szCs w:val="26"/>
        </w:rPr>
        <w:t>Таким образом, проект принимается в рамках полномочий Думы города Пыть-Яха.</w:t>
      </w:r>
    </w:p>
    <w:p w:rsidR="00F33D20" w:rsidRPr="00F33D20" w:rsidRDefault="00F33D20" w:rsidP="00F33D20">
      <w:pPr>
        <w:ind w:firstLine="709"/>
        <w:jc w:val="both"/>
        <w:rPr>
          <w:sz w:val="26"/>
          <w:szCs w:val="26"/>
        </w:rPr>
      </w:pPr>
    </w:p>
    <w:p w:rsidR="00B3782C" w:rsidRPr="00D712B0" w:rsidRDefault="00B3782C" w:rsidP="00736FB9">
      <w:pPr>
        <w:ind w:firstLine="709"/>
        <w:jc w:val="both"/>
        <w:rPr>
          <w:sz w:val="10"/>
          <w:szCs w:val="10"/>
        </w:rPr>
      </w:pPr>
    </w:p>
    <w:p w:rsidR="002060A9" w:rsidRDefault="002060A9" w:rsidP="00156A3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ходе экспертизы установлено следующее.</w:t>
      </w:r>
    </w:p>
    <w:p w:rsidR="00156A35" w:rsidRPr="00D712B0" w:rsidRDefault="00156A35" w:rsidP="00156A3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Изменения в ключевые понятия, сроки и порядок налогообложения </w:t>
      </w:r>
      <w:r w:rsidR="0042198F">
        <w:rPr>
          <w:sz w:val="26"/>
          <w:szCs w:val="26"/>
        </w:rPr>
        <w:t>по земельному налогу</w:t>
      </w:r>
      <w:r>
        <w:rPr>
          <w:sz w:val="26"/>
          <w:szCs w:val="26"/>
        </w:rPr>
        <w:t xml:space="preserve"> не вносятся. </w:t>
      </w:r>
    </w:p>
    <w:p w:rsidR="002060A9" w:rsidRDefault="002060A9" w:rsidP="002060A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 решения подготовлен в соответствии с рекомендациями Депфина в целях устранения технико-юридических неточностей и приведения системы применения ставок налогообложения в разрезе видов разрешенного использования земель в более укрупненный вид для доступности и удобства использования нормативного документа потенциальными налогоплательщиками. </w:t>
      </w:r>
    </w:p>
    <w:p w:rsidR="00FB2BF9" w:rsidRPr="00ED54DB" w:rsidRDefault="00FB2BF9" w:rsidP="00736FB9">
      <w:pPr>
        <w:ind w:firstLine="709"/>
        <w:jc w:val="both"/>
        <w:rPr>
          <w:sz w:val="16"/>
          <w:szCs w:val="16"/>
        </w:rPr>
      </w:pPr>
    </w:p>
    <w:p w:rsidR="00D712B0" w:rsidRPr="00D712B0" w:rsidRDefault="00D712B0" w:rsidP="00D712B0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D712B0">
        <w:rPr>
          <w:sz w:val="26"/>
          <w:szCs w:val="26"/>
        </w:rPr>
        <w:t xml:space="preserve">В соответствии с финансово-экономическим обоснованием комитета по финансам принятие представленного проекта решения не повлечет потерь бюджета и не приведет к выпадающим доходам.  </w:t>
      </w:r>
    </w:p>
    <w:p w:rsidR="00D712B0" w:rsidRPr="00D712B0" w:rsidRDefault="00D712B0" w:rsidP="00736FB9">
      <w:pPr>
        <w:ind w:firstLine="709"/>
        <w:jc w:val="both"/>
        <w:rPr>
          <w:sz w:val="10"/>
          <w:szCs w:val="10"/>
        </w:rPr>
      </w:pPr>
    </w:p>
    <w:p w:rsidR="0042198F" w:rsidRPr="00D712B0" w:rsidRDefault="00CE519F" w:rsidP="00A956D2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ab/>
      </w:r>
      <w:r w:rsidR="00A956D2">
        <w:rPr>
          <w:rFonts w:ascii="Times New Roman" w:hAnsi="Times New Roman" w:cs="Times New Roman"/>
          <w:b w:val="0"/>
          <w:sz w:val="26"/>
          <w:szCs w:val="26"/>
        </w:rPr>
        <w:t>К проекту решения имею</w:t>
      </w:r>
      <w:r w:rsidR="0042198F">
        <w:rPr>
          <w:rFonts w:ascii="Times New Roman" w:hAnsi="Times New Roman" w:cs="Times New Roman"/>
          <w:b w:val="0"/>
          <w:sz w:val="26"/>
          <w:szCs w:val="26"/>
        </w:rPr>
        <w:t xml:space="preserve">тся </w:t>
      </w:r>
      <w:r w:rsidR="00A956D2">
        <w:rPr>
          <w:rFonts w:ascii="Times New Roman" w:hAnsi="Times New Roman" w:cs="Times New Roman"/>
          <w:b w:val="0"/>
          <w:sz w:val="26"/>
          <w:szCs w:val="26"/>
        </w:rPr>
        <w:t>з</w:t>
      </w:r>
      <w:r w:rsidR="0042198F">
        <w:rPr>
          <w:rFonts w:ascii="Times New Roman" w:hAnsi="Times New Roman" w:cs="Times New Roman"/>
          <w:b w:val="0"/>
          <w:sz w:val="26"/>
          <w:szCs w:val="26"/>
        </w:rPr>
        <w:t>амечани</w:t>
      </w:r>
      <w:r w:rsidR="00DD573F">
        <w:rPr>
          <w:rFonts w:ascii="Times New Roman" w:hAnsi="Times New Roman" w:cs="Times New Roman"/>
          <w:b w:val="0"/>
          <w:sz w:val="26"/>
          <w:szCs w:val="26"/>
        </w:rPr>
        <w:t>я</w:t>
      </w:r>
      <w:r w:rsidR="0042198F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2060A9">
        <w:rPr>
          <w:rFonts w:ascii="Times New Roman" w:hAnsi="Times New Roman" w:cs="Times New Roman"/>
          <w:b w:val="0"/>
          <w:sz w:val="26"/>
          <w:szCs w:val="26"/>
        </w:rPr>
        <w:t>юридико-</w:t>
      </w:r>
      <w:r w:rsidR="0042198F">
        <w:rPr>
          <w:rFonts w:ascii="Times New Roman" w:hAnsi="Times New Roman" w:cs="Times New Roman"/>
          <w:b w:val="0"/>
          <w:sz w:val="26"/>
          <w:szCs w:val="26"/>
        </w:rPr>
        <w:t>технического характера.</w:t>
      </w:r>
      <w:r w:rsidR="0042198F">
        <w:rPr>
          <w:rFonts w:ascii="Times New Roman" w:hAnsi="Times New Roman" w:cs="Times New Roman"/>
          <w:b w:val="0"/>
          <w:sz w:val="26"/>
          <w:szCs w:val="26"/>
        </w:rPr>
        <w:tab/>
      </w:r>
      <w:r w:rsidR="00A956D2">
        <w:rPr>
          <w:rFonts w:ascii="Times New Roman" w:hAnsi="Times New Roman" w:cs="Times New Roman"/>
          <w:b w:val="0"/>
          <w:sz w:val="26"/>
          <w:szCs w:val="26"/>
        </w:rPr>
        <w:t>Замечания финансово-экономического характера отсутствуют.</w:t>
      </w:r>
    </w:p>
    <w:p w:rsidR="0042198F" w:rsidRPr="00D712B0" w:rsidRDefault="0042198F" w:rsidP="0042198F">
      <w:pPr>
        <w:pStyle w:val="ConsTitle"/>
        <w:widowControl/>
        <w:jc w:val="both"/>
        <w:rPr>
          <w:rFonts w:ascii="Times New Roman" w:hAnsi="Times New Roman" w:cs="Times New Roman"/>
          <w:b w:val="0"/>
          <w:sz w:val="10"/>
          <w:szCs w:val="10"/>
        </w:rPr>
      </w:pPr>
    </w:p>
    <w:p w:rsidR="0042198F" w:rsidRPr="00BF49F5" w:rsidRDefault="0042198F" w:rsidP="0042198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BF49F5">
        <w:rPr>
          <w:sz w:val="26"/>
          <w:szCs w:val="26"/>
        </w:rPr>
        <w:t xml:space="preserve">На основании вышеизложенного, Счетно-контрольная палата города Пыть-Яха считает возможным предложить Думе города к рассмотрению проект решения Думы города Пыть-Яха </w:t>
      </w:r>
      <w:r w:rsidR="002060A9" w:rsidRPr="002060A9">
        <w:rPr>
          <w:sz w:val="26"/>
          <w:szCs w:val="26"/>
        </w:rPr>
        <w:t>«О внесении изменений в решение Думы города Пыть-Яха от 18.10.2023 № 198 «Об установлении земельного налога на территории города Пыть-Яха</w:t>
      </w:r>
      <w:r w:rsidR="00A956D2">
        <w:rPr>
          <w:sz w:val="26"/>
          <w:szCs w:val="26"/>
        </w:rPr>
        <w:t>».</w:t>
      </w:r>
    </w:p>
    <w:p w:rsidR="00736FB9" w:rsidRPr="00D712B0" w:rsidRDefault="00736FB9" w:rsidP="0042198F">
      <w:pPr>
        <w:pStyle w:val="ConsTitle"/>
        <w:widowControl/>
        <w:jc w:val="both"/>
        <w:rPr>
          <w:sz w:val="26"/>
          <w:szCs w:val="26"/>
        </w:rPr>
      </w:pPr>
    </w:p>
    <w:p w:rsidR="00736FB9" w:rsidRPr="00D712B0" w:rsidRDefault="00736FB9" w:rsidP="00736FB9">
      <w:pPr>
        <w:jc w:val="both"/>
        <w:rPr>
          <w:sz w:val="26"/>
          <w:szCs w:val="26"/>
        </w:rPr>
      </w:pPr>
    </w:p>
    <w:p w:rsidR="00736FB9" w:rsidRPr="00D712B0" w:rsidRDefault="00736FB9" w:rsidP="00736FB9">
      <w:pPr>
        <w:rPr>
          <w:sz w:val="26"/>
          <w:szCs w:val="26"/>
        </w:rPr>
      </w:pPr>
      <w:r w:rsidRPr="00D712B0">
        <w:rPr>
          <w:sz w:val="26"/>
          <w:szCs w:val="26"/>
        </w:rPr>
        <w:t>Инспектор</w:t>
      </w:r>
    </w:p>
    <w:p w:rsidR="00736FB9" w:rsidRPr="00D712B0" w:rsidRDefault="00736FB9" w:rsidP="00736FB9">
      <w:pPr>
        <w:rPr>
          <w:sz w:val="26"/>
          <w:szCs w:val="26"/>
        </w:rPr>
      </w:pPr>
      <w:r w:rsidRPr="00D712B0">
        <w:rPr>
          <w:sz w:val="26"/>
          <w:szCs w:val="26"/>
        </w:rPr>
        <w:t>Счетно-контрольной палаты</w:t>
      </w:r>
    </w:p>
    <w:p w:rsidR="00736FB9" w:rsidRPr="00D712B0" w:rsidRDefault="00736FB9" w:rsidP="00736FB9">
      <w:pPr>
        <w:rPr>
          <w:sz w:val="26"/>
          <w:szCs w:val="26"/>
        </w:rPr>
      </w:pPr>
      <w:r w:rsidRPr="00D712B0">
        <w:rPr>
          <w:sz w:val="26"/>
          <w:szCs w:val="26"/>
        </w:rPr>
        <w:t xml:space="preserve">города Пыть-Яха                                                                                                      Г.Ф. Урубкова </w:t>
      </w:r>
    </w:p>
    <w:p w:rsidR="00736FB9" w:rsidRPr="00D712B0" w:rsidRDefault="00736FB9" w:rsidP="00736FB9">
      <w:pPr>
        <w:rPr>
          <w:sz w:val="26"/>
          <w:szCs w:val="26"/>
        </w:rPr>
      </w:pPr>
    </w:p>
    <w:p w:rsidR="00D7015B" w:rsidRPr="00D712B0" w:rsidRDefault="00D7015B">
      <w:pPr>
        <w:rPr>
          <w:sz w:val="26"/>
          <w:szCs w:val="26"/>
        </w:rPr>
      </w:pPr>
    </w:p>
    <w:sectPr w:rsidR="00D7015B" w:rsidRPr="00D712B0" w:rsidSect="00A913A2">
      <w:headerReference w:type="even" r:id="rId8"/>
      <w:headerReference w:type="default" r:id="rId9"/>
      <w:footerReference w:type="default" r:id="rId10"/>
      <w:pgSz w:w="11906" w:h="16838"/>
      <w:pgMar w:top="1134" w:right="567" w:bottom="1134" w:left="1134" w:header="709" w:footer="1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99B" w:rsidRDefault="00CF599B">
      <w:r>
        <w:separator/>
      </w:r>
    </w:p>
  </w:endnote>
  <w:endnote w:type="continuationSeparator" w:id="0">
    <w:p w:rsidR="00CF599B" w:rsidRDefault="00CF5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135F" w:rsidRDefault="0035135F">
    <w:pPr>
      <w:pStyle w:val="a5"/>
      <w:jc w:val="right"/>
    </w:pPr>
  </w:p>
  <w:p w:rsidR="0035135F" w:rsidRDefault="0035135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99B" w:rsidRDefault="00CF599B">
      <w:r>
        <w:separator/>
      </w:r>
    </w:p>
  </w:footnote>
  <w:footnote w:type="continuationSeparator" w:id="0">
    <w:p w:rsidR="00CF599B" w:rsidRDefault="00CF59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135F" w:rsidRDefault="00615782" w:rsidP="0035135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5135F" w:rsidRDefault="0035135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135F" w:rsidRDefault="00615782" w:rsidP="0035135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62A9E">
      <w:rPr>
        <w:rStyle w:val="a7"/>
        <w:noProof/>
      </w:rPr>
      <w:t>2</w:t>
    </w:r>
    <w:r>
      <w:rPr>
        <w:rStyle w:val="a7"/>
      </w:rPr>
      <w:fldChar w:fldCharType="end"/>
    </w:r>
  </w:p>
  <w:p w:rsidR="0035135F" w:rsidRDefault="0035135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B301F3"/>
    <w:multiLevelType w:val="hybridMultilevel"/>
    <w:tmpl w:val="C8AE611C"/>
    <w:lvl w:ilvl="0" w:tplc="C7769F76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FB9"/>
    <w:rsid w:val="00034EFD"/>
    <w:rsid w:val="000F5C57"/>
    <w:rsid w:val="00114F20"/>
    <w:rsid w:val="00152507"/>
    <w:rsid w:val="00156A35"/>
    <w:rsid w:val="001B00FF"/>
    <w:rsid w:val="001F0F0A"/>
    <w:rsid w:val="002002CF"/>
    <w:rsid w:val="002060A9"/>
    <w:rsid w:val="00282DAF"/>
    <w:rsid w:val="002934C9"/>
    <w:rsid w:val="00294378"/>
    <w:rsid w:val="002F2265"/>
    <w:rsid w:val="0035135F"/>
    <w:rsid w:val="003A7B80"/>
    <w:rsid w:val="003E38BA"/>
    <w:rsid w:val="0042198F"/>
    <w:rsid w:val="00615782"/>
    <w:rsid w:val="00735A55"/>
    <w:rsid w:val="00736FB9"/>
    <w:rsid w:val="00795BCD"/>
    <w:rsid w:val="007C6555"/>
    <w:rsid w:val="007C749A"/>
    <w:rsid w:val="007D5796"/>
    <w:rsid w:val="009500E0"/>
    <w:rsid w:val="00962A9E"/>
    <w:rsid w:val="009F487F"/>
    <w:rsid w:val="00A24842"/>
    <w:rsid w:val="00A51754"/>
    <w:rsid w:val="00A913A2"/>
    <w:rsid w:val="00A956D2"/>
    <w:rsid w:val="00AC33FB"/>
    <w:rsid w:val="00B3782C"/>
    <w:rsid w:val="00BF49F5"/>
    <w:rsid w:val="00C8375F"/>
    <w:rsid w:val="00CD3DB4"/>
    <w:rsid w:val="00CE519F"/>
    <w:rsid w:val="00CE676D"/>
    <w:rsid w:val="00CF599B"/>
    <w:rsid w:val="00D10809"/>
    <w:rsid w:val="00D7015B"/>
    <w:rsid w:val="00D712B0"/>
    <w:rsid w:val="00DD573F"/>
    <w:rsid w:val="00DF631C"/>
    <w:rsid w:val="00E23B21"/>
    <w:rsid w:val="00E4119E"/>
    <w:rsid w:val="00E44FD8"/>
    <w:rsid w:val="00ED54DB"/>
    <w:rsid w:val="00F33D20"/>
    <w:rsid w:val="00F45C94"/>
    <w:rsid w:val="00F46589"/>
    <w:rsid w:val="00FB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A648D4-BA7B-4999-A50D-F13C1B5D2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FB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736FB9"/>
    <w:pPr>
      <w:ind w:left="720"/>
    </w:pPr>
  </w:style>
  <w:style w:type="paragraph" w:styleId="a3">
    <w:name w:val="header"/>
    <w:basedOn w:val="a"/>
    <w:link w:val="a4"/>
    <w:rsid w:val="00736F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36FB9"/>
    <w:rPr>
      <w:sz w:val="24"/>
      <w:szCs w:val="24"/>
    </w:rPr>
  </w:style>
  <w:style w:type="paragraph" w:styleId="a5">
    <w:name w:val="footer"/>
    <w:basedOn w:val="a"/>
    <w:link w:val="a6"/>
    <w:rsid w:val="00736F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36FB9"/>
    <w:rPr>
      <w:sz w:val="24"/>
      <w:szCs w:val="24"/>
    </w:rPr>
  </w:style>
  <w:style w:type="paragraph" w:customStyle="1" w:styleId="ConsTitle">
    <w:name w:val="ConsTitle"/>
    <w:rsid w:val="00736FB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character" w:styleId="a7">
    <w:name w:val="page number"/>
    <w:basedOn w:val="a0"/>
    <w:rsid w:val="00736FB9"/>
  </w:style>
  <w:style w:type="table" w:styleId="a8">
    <w:name w:val="Table Grid"/>
    <w:basedOn w:val="a1"/>
    <w:rsid w:val="00736F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rsid w:val="00F45C9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F45C94"/>
    <w:rPr>
      <w:rFonts w:ascii="Segoe UI" w:hAnsi="Segoe UI" w:cs="Segoe UI"/>
      <w:sz w:val="18"/>
      <w:szCs w:val="18"/>
    </w:rPr>
  </w:style>
  <w:style w:type="character" w:styleId="ab">
    <w:name w:val="Hyperlink"/>
    <w:basedOn w:val="a0"/>
    <w:rsid w:val="002943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769</TotalTime>
  <Pages>2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2024-09-20T05:43:00Z</cp:lastPrinted>
  <dcterms:created xsi:type="dcterms:W3CDTF">2023-09-04T07:28:00Z</dcterms:created>
  <dcterms:modified xsi:type="dcterms:W3CDTF">2024-09-20T05:43:00Z</dcterms:modified>
</cp:coreProperties>
</file>